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8FC" w:rsidRDefault="0086319C">
      <w:pPr>
        <w:pStyle w:val="20"/>
        <w:shd w:val="clear" w:color="auto" w:fill="auto"/>
      </w:pPr>
      <w:r>
        <w:t>ПРИНЯТО</w:t>
      </w:r>
    </w:p>
    <w:p w:rsidR="00A719AB" w:rsidRDefault="00A719AB">
      <w:pPr>
        <w:pStyle w:val="20"/>
        <w:shd w:val="clear" w:color="auto" w:fill="auto"/>
      </w:pPr>
      <w:r>
        <w:t>Общи</w:t>
      </w:r>
      <w:r w:rsidR="0086319C">
        <w:t>м собрани</w:t>
      </w:r>
      <w:r>
        <w:t>ем</w:t>
      </w:r>
      <w:r w:rsidR="0086319C">
        <w:t xml:space="preserve"> работников М</w:t>
      </w:r>
      <w:r>
        <w:t>Б</w:t>
      </w:r>
      <w:r w:rsidR="0086319C">
        <w:t>ДОУ ДС №</w:t>
      </w:r>
      <w:r>
        <w:t>29</w:t>
      </w:r>
      <w:r w:rsidR="0086319C">
        <w:t xml:space="preserve"> «</w:t>
      </w:r>
      <w:r>
        <w:t>Рябинушка</w:t>
      </w:r>
      <w:r w:rsidR="0086319C">
        <w:t xml:space="preserve">» </w:t>
      </w:r>
    </w:p>
    <w:p w:rsidR="00F538FC" w:rsidRDefault="00A719AB">
      <w:pPr>
        <w:pStyle w:val="20"/>
        <w:shd w:val="clear" w:color="auto" w:fill="auto"/>
      </w:pPr>
      <w:r>
        <w:t>«1</w:t>
      </w:r>
      <w:r w:rsidR="00DE40DF">
        <w:t>7</w:t>
      </w:r>
      <w:r>
        <w:t xml:space="preserve">» ноября </w:t>
      </w:r>
      <w:r w:rsidR="0086319C">
        <w:t>2020 г.</w:t>
      </w:r>
    </w:p>
    <w:p w:rsidR="00A719AB" w:rsidRDefault="0086319C">
      <w:pPr>
        <w:pStyle w:val="20"/>
        <w:shd w:val="clear" w:color="auto" w:fill="auto"/>
        <w:tabs>
          <w:tab w:val="left" w:leader="underscore" w:pos="725"/>
        </w:tabs>
      </w:pPr>
      <w:r>
        <w:br w:type="column"/>
      </w:r>
      <w:r>
        <w:lastRenderedPageBreak/>
        <w:t xml:space="preserve">СОГЛАСОВАНО </w:t>
      </w:r>
      <w:r w:rsidR="0019115A">
        <w:t>П</w:t>
      </w:r>
      <w:r>
        <w:t xml:space="preserve">редседателем профсоюзного комитета </w:t>
      </w:r>
      <w:r>
        <w:tab/>
      </w:r>
      <w:r w:rsidR="00A719AB">
        <w:t>Сотникова И.А.</w:t>
      </w:r>
    </w:p>
    <w:p w:rsidR="00A719AB" w:rsidRDefault="00A719AB">
      <w:pPr>
        <w:pStyle w:val="20"/>
        <w:shd w:val="clear" w:color="auto" w:fill="auto"/>
        <w:tabs>
          <w:tab w:val="left" w:leader="underscore" w:pos="725"/>
        </w:tabs>
      </w:pPr>
    </w:p>
    <w:p w:rsidR="00F538FC" w:rsidRDefault="0086319C">
      <w:pPr>
        <w:pStyle w:val="20"/>
        <w:shd w:val="clear" w:color="auto" w:fill="auto"/>
        <w:tabs>
          <w:tab w:val="left" w:leader="underscore" w:pos="725"/>
        </w:tabs>
      </w:pPr>
      <w:r>
        <w:t>.</w:t>
      </w:r>
    </w:p>
    <w:p w:rsidR="00F538FC" w:rsidRDefault="0086319C">
      <w:pPr>
        <w:pStyle w:val="20"/>
        <w:shd w:val="clear" w:color="auto" w:fill="auto"/>
      </w:pPr>
      <w:r>
        <w:br w:type="column"/>
      </w:r>
      <w:r>
        <w:lastRenderedPageBreak/>
        <w:t>УТВЕРЖДЕНО</w:t>
      </w:r>
    </w:p>
    <w:p w:rsidR="00F538FC" w:rsidRDefault="0019115A">
      <w:pPr>
        <w:pStyle w:val="20"/>
        <w:shd w:val="clear" w:color="auto" w:fill="auto"/>
      </w:pPr>
      <w:r>
        <w:t>П</w:t>
      </w:r>
      <w:r w:rsidR="0086319C">
        <w:t>риказом</w:t>
      </w:r>
    </w:p>
    <w:p w:rsidR="00F538FC" w:rsidRDefault="0086319C">
      <w:pPr>
        <w:pStyle w:val="20"/>
        <w:shd w:val="clear" w:color="auto" w:fill="auto"/>
      </w:pPr>
      <w:r>
        <w:t>М</w:t>
      </w:r>
      <w:r w:rsidR="00A719AB">
        <w:t>Б</w:t>
      </w:r>
      <w:r>
        <w:t>ДОУ ДС №</w:t>
      </w:r>
      <w:r w:rsidR="00A719AB">
        <w:t>29</w:t>
      </w:r>
    </w:p>
    <w:p w:rsidR="00F538FC" w:rsidRDefault="0086319C">
      <w:pPr>
        <w:pStyle w:val="20"/>
        <w:shd w:val="clear" w:color="auto" w:fill="auto"/>
      </w:pPr>
      <w:r>
        <w:t>«</w:t>
      </w:r>
      <w:r w:rsidR="00A719AB">
        <w:t>Рябинушка</w:t>
      </w:r>
      <w:r>
        <w:t>»</w:t>
      </w:r>
    </w:p>
    <w:p w:rsidR="00F538FC" w:rsidRDefault="00A719AB" w:rsidP="00A719AB">
      <w:pPr>
        <w:pStyle w:val="20"/>
        <w:shd w:val="clear" w:color="auto" w:fill="auto"/>
        <w:tabs>
          <w:tab w:val="left" w:pos="2552"/>
          <w:tab w:val="left" w:pos="2835"/>
        </w:tabs>
        <w:sectPr w:rsidR="00F538FC" w:rsidSect="00A719AB">
          <w:pgSz w:w="11900" w:h="16840"/>
          <w:pgMar w:top="1148" w:right="701" w:bottom="1873" w:left="1418" w:header="0" w:footer="3" w:gutter="0"/>
          <w:cols w:num="3" w:space="83" w:equalWidth="0">
            <w:col w:w="2938" w:space="298"/>
            <w:col w:w="2630" w:space="437"/>
            <w:col w:w="2890"/>
          </w:cols>
          <w:noEndnote/>
          <w:docGrid w:linePitch="360"/>
        </w:sectPr>
      </w:pPr>
      <w:r>
        <w:t>«1</w:t>
      </w:r>
      <w:r w:rsidR="00DE40DF">
        <w:t>7</w:t>
      </w:r>
      <w:r>
        <w:t xml:space="preserve">» ноября </w:t>
      </w:r>
      <w:r w:rsidR="0086319C">
        <w:t xml:space="preserve">2020 года </w:t>
      </w:r>
      <w:r>
        <w:t xml:space="preserve">№314  </w:t>
      </w:r>
    </w:p>
    <w:p w:rsidR="00F538FC" w:rsidRDefault="00CA7D50">
      <w:pPr>
        <w:spacing w:line="240" w:lineRule="exact"/>
        <w:rPr>
          <w:sz w:val="19"/>
          <w:szCs w:val="19"/>
        </w:rPr>
      </w:pPr>
      <w:r>
        <w:rPr>
          <w:sz w:val="19"/>
          <w:szCs w:val="19"/>
        </w:rPr>
        <w:lastRenderedPageBreak/>
        <w:t xml:space="preserve"> </w:t>
      </w:r>
      <w:bookmarkStart w:id="0" w:name="_GoBack"/>
      <w:bookmarkEnd w:id="0"/>
    </w:p>
    <w:p w:rsidR="00F538FC" w:rsidRDefault="00F538FC">
      <w:pPr>
        <w:spacing w:before="23" w:after="23" w:line="240" w:lineRule="exact"/>
        <w:rPr>
          <w:sz w:val="19"/>
          <w:szCs w:val="19"/>
        </w:rPr>
      </w:pPr>
    </w:p>
    <w:p w:rsidR="00F538FC" w:rsidRPr="0019115A" w:rsidRDefault="00F538FC">
      <w:pPr>
        <w:rPr>
          <w:sz w:val="28"/>
          <w:szCs w:val="28"/>
        </w:rPr>
        <w:sectPr w:rsidR="00F538FC" w:rsidRPr="0019115A">
          <w:type w:val="continuous"/>
          <w:pgSz w:w="11900" w:h="16840"/>
          <w:pgMar w:top="1148" w:right="0" w:bottom="1873" w:left="0" w:header="0" w:footer="3" w:gutter="0"/>
          <w:cols w:space="720"/>
          <w:noEndnote/>
          <w:docGrid w:linePitch="360"/>
        </w:sectPr>
      </w:pPr>
    </w:p>
    <w:p w:rsidR="00F538FC" w:rsidRPr="0019115A" w:rsidRDefault="0086319C">
      <w:pPr>
        <w:pStyle w:val="10"/>
        <w:keepNext/>
        <w:keepLines/>
        <w:shd w:val="clear" w:color="auto" w:fill="auto"/>
        <w:spacing w:after="0" w:line="240" w:lineRule="exact"/>
        <w:rPr>
          <w:sz w:val="28"/>
          <w:szCs w:val="28"/>
        </w:rPr>
      </w:pPr>
      <w:bookmarkStart w:id="1" w:name="bookmark0"/>
      <w:r w:rsidRPr="0019115A">
        <w:rPr>
          <w:sz w:val="28"/>
          <w:szCs w:val="28"/>
        </w:rPr>
        <w:lastRenderedPageBreak/>
        <w:t>Порядок</w:t>
      </w:r>
      <w:bookmarkEnd w:id="1"/>
    </w:p>
    <w:p w:rsidR="00F538FC" w:rsidRPr="0019115A" w:rsidRDefault="0086319C">
      <w:pPr>
        <w:pStyle w:val="30"/>
        <w:shd w:val="clear" w:color="auto" w:fill="auto"/>
        <w:spacing w:before="0" w:after="288" w:line="240" w:lineRule="exact"/>
        <w:rPr>
          <w:sz w:val="28"/>
          <w:szCs w:val="28"/>
        </w:rPr>
      </w:pPr>
      <w:r w:rsidRPr="0019115A">
        <w:rPr>
          <w:sz w:val="28"/>
          <w:szCs w:val="28"/>
        </w:rPr>
        <w:t>защиты работников, сообщивших о коррупционных правонарушениях</w:t>
      </w:r>
    </w:p>
    <w:p w:rsidR="00F538FC" w:rsidRDefault="0086319C">
      <w:pPr>
        <w:pStyle w:val="10"/>
        <w:keepNext/>
        <w:keepLines/>
        <w:numPr>
          <w:ilvl w:val="0"/>
          <w:numId w:val="1"/>
        </w:numPr>
        <w:shd w:val="clear" w:color="auto" w:fill="auto"/>
        <w:tabs>
          <w:tab w:val="left" w:pos="3902"/>
        </w:tabs>
        <w:spacing w:after="254" w:line="240" w:lineRule="exact"/>
        <w:ind w:left="3600"/>
        <w:jc w:val="both"/>
      </w:pPr>
      <w:bookmarkStart w:id="2" w:name="bookmark1"/>
      <w:r>
        <w:t>Общие положения</w:t>
      </w:r>
      <w:bookmarkEnd w:id="2"/>
    </w:p>
    <w:p w:rsidR="00F538FC" w:rsidRDefault="0086319C">
      <w:pPr>
        <w:pStyle w:val="20"/>
        <w:numPr>
          <w:ilvl w:val="1"/>
          <w:numId w:val="1"/>
        </w:numPr>
        <w:shd w:val="clear" w:color="auto" w:fill="auto"/>
        <w:tabs>
          <w:tab w:val="left" w:pos="1051"/>
        </w:tabs>
        <w:spacing w:line="283" w:lineRule="exact"/>
        <w:ind w:firstLine="640"/>
      </w:pPr>
      <w:r>
        <w:t>Порядок защиты работников, сообщивших о коррупционных правонарушениях в деятельности М</w:t>
      </w:r>
      <w:r w:rsidR="00A719AB">
        <w:t>Б</w:t>
      </w:r>
      <w:r>
        <w:t>ДОУ ДС №</w:t>
      </w:r>
      <w:r w:rsidR="00A719AB">
        <w:t>29</w:t>
      </w:r>
      <w:r>
        <w:t xml:space="preserve"> «</w:t>
      </w:r>
      <w:r w:rsidR="00A719AB">
        <w:t>Рябинуш</w:t>
      </w:r>
      <w:r>
        <w:t>ка»:</w:t>
      </w:r>
    </w:p>
    <w:p w:rsidR="00F538FC" w:rsidRDefault="0086319C">
      <w:pPr>
        <w:pStyle w:val="20"/>
        <w:numPr>
          <w:ilvl w:val="2"/>
          <w:numId w:val="1"/>
        </w:numPr>
        <w:shd w:val="clear" w:color="auto" w:fill="auto"/>
        <w:tabs>
          <w:tab w:val="left" w:pos="1089"/>
        </w:tabs>
        <w:spacing w:line="278" w:lineRule="exact"/>
        <w:ind w:firstLine="500"/>
        <w:jc w:val="both"/>
      </w:pPr>
      <w:r>
        <w:t>Федерального закона от 25 декабря 2008 года № 273-ФЗ «О противодействии коррупции»;</w:t>
      </w:r>
    </w:p>
    <w:p w:rsidR="00F538FC" w:rsidRDefault="0086319C">
      <w:pPr>
        <w:pStyle w:val="20"/>
        <w:numPr>
          <w:ilvl w:val="2"/>
          <w:numId w:val="1"/>
        </w:numPr>
        <w:shd w:val="clear" w:color="auto" w:fill="auto"/>
        <w:tabs>
          <w:tab w:val="left" w:pos="1089"/>
        </w:tabs>
        <w:spacing w:after="236"/>
        <w:ind w:firstLine="500"/>
        <w:jc w:val="both"/>
      </w:pPr>
      <w:r>
        <w:t>Указа Президента Российской Федерации от 2 апреля 2013 года № 309 «О мерах по реализации отдельных положений Федерального закона «О противодействии коррупции»;</w:t>
      </w:r>
    </w:p>
    <w:p w:rsidR="00F538FC" w:rsidRDefault="0086319C">
      <w:pPr>
        <w:pStyle w:val="20"/>
        <w:numPr>
          <w:ilvl w:val="1"/>
          <w:numId w:val="1"/>
        </w:numPr>
        <w:shd w:val="clear" w:color="auto" w:fill="auto"/>
        <w:tabs>
          <w:tab w:val="left" w:pos="480"/>
        </w:tabs>
        <w:spacing w:after="271" w:line="278" w:lineRule="exact"/>
        <w:jc w:val="both"/>
      </w:pPr>
      <w:r>
        <w:t>Настоящий порядок определяет порядок защиты работников, сообщивших о коррупционных правонарушениях в деятельности М</w:t>
      </w:r>
      <w:r w:rsidR="00A719AB">
        <w:t>Б</w:t>
      </w:r>
      <w:r>
        <w:t>ДОУ ДС №</w:t>
      </w:r>
      <w:r w:rsidR="00A719AB">
        <w:t xml:space="preserve">29 </w:t>
      </w:r>
      <w:r>
        <w:t>«</w:t>
      </w:r>
      <w:r w:rsidR="00A719AB">
        <w:t>Рябинуш</w:t>
      </w:r>
      <w:r>
        <w:t>ка».</w:t>
      </w:r>
    </w:p>
    <w:p w:rsidR="00F538FC" w:rsidRDefault="0086319C">
      <w:pPr>
        <w:pStyle w:val="20"/>
        <w:numPr>
          <w:ilvl w:val="1"/>
          <w:numId w:val="1"/>
        </w:numPr>
        <w:shd w:val="clear" w:color="auto" w:fill="auto"/>
        <w:tabs>
          <w:tab w:val="left" w:pos="480"/>
        </w:tabs>
        <w:spacing w:after="256" w:line="240" w:lineRule="exact"/>
        <w:jc w:val="both"/>
      </w:pPr>
      <w:r>
        <w:t>Термины и определения:</w:t>
      </w:r>
    </w:p>
    <w:p w:rsidR="00F538FC" w:rsidRDefault="0086319C">
      <w:pPr>
        <w:pStyle w:val="20"/>
        <w:shd w:val="clear" w:color="auto" w:fill="auto"/>
        <w:spacing w:after="240"/>
        <w:jc w:val="both"/>
      </w:pPr>
      <w:r>
        <w:rPr>
          <w:rStyle w:val="21"/>
        </w:rPr>
        <w:t>Муниципальный служащий -</w:t>
      </w:r>
      <w:r>
        <w:t xml:space="preserve">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538FC" w:rsidRDefault="0086319C">
      <w:pPr>
        <w:pStyle w:val="20"/>
        <w:shd w:val="clear" w:color="auto" w:fill="auto"/>
        <w:spacing w:after="267"/>
        <w:jc w:val="both"/>
      </w:pPr>
      <w:r>
        <w:rPr>
          <w:rStyle w:val="21"/>
        </w:rPr>
        <w:t>Коррупция -</w:t>
      </w:r>
      <w: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F538FC" w:rsidRDefault="0086319C">
      <w:pPr>
        <w:pStyle w:val="10"/>
        <w:keepNext/>
        <w:keepLines/>
        <w:numPr>
          <w:ilvl w:val="0"/>
          <w:numId w:val="1"/>
        </w:numPr>
        <w:shd w:val="clear" w:color="auto" w:fill="auto"/>
        <w:tabs>
          <w:tab w:val="left" w:pos="316"/>
        </w:tabs>
        <w:spacing w:after="254" w:line="240" w:lineRule="exact"/>
        <w:jc w:val="both"/>
      </w:pPr>
      <w:bookmarkStart w:id="3" w:name="bookmark2"/>
      <w:r>
        <w:t>Порядок защиты работников, сообщивших о коррупционных правонарушениях</w:t>
      </w:r>
      <w:bookmarkEnd w:id="3"/>
    </w:p>
    <w:p w:rsidR="00F538FC" w:rsidRDefault="0086319C">
      <w:pPr>
        <w:pStyle w:val="20"/>
        <w:numPr>
          <w:ilvl w:val="1"/>
          <w:numId w:val="1"/>
        </w:numPr>
        <w:shd w:val="clear" w:color="auto" w:fill="auto"/>
        <w:tabs>
          <w:tab w:val="left" w:pos="484"/>
        </w:tabs>
        <w:spacing w:after="248" w:line="283" w:lineRule="exact"/>
        <w:jc w:val="both"/>
      </w:pPr>
      <w:r>
        <w:t>Защите подлежат лица, сообщившие о коррупционных правонарушениях в деятельности М</w:t>
      </w:r>
      <w:r w:rsidR="00A719AB">
        <w:t>Б</w:t>
      </w:r>
      <w:r>
        <w:t>ДОУ ДС №</w:t>
      </w:r>
      <w:r w:rsidR="00A719AB">
        <w:t>29</w:t>
      </w:r>
      <w:r>
        <w:t xml:space="preserve"> «</w:t>
      </w:r>
      <w:r w:rsidR="00A719AB">
        <w:t>Рябинушка</w:t>
      </w:r>
      <w:r>
        <w:t>».</w:t>
      </w:r>
    </w:p>
    <w:p w:rsidR="00F538FC" w:rsidRDefault="0086319C">
      <w:pPr>
        <w:pStyle w:val="20"/>
        <w:numPr>
          <w:ilvl w:val="1"/>
          <w:numId w:val="1"/>
        </w:numPr>
        <w:shd w:val="clear" w:color="auto" w:fill="auto"/>
        <w:tabs>
          <w:tab w:val="left" w:pos="484"/>
        </w:tabs>
        <w:jc w:val="both"/>
      </w:pPr>
      <w:r>
        <w:t>Комплекс мер по защите работников представляет собой:</w:t>
      </w:r>
    </w:p>
    <w:p w:rsidR="00F538FC" w:rsidRDefault="0086319C">
      <w:pPr>
        <w:pStyle w:val="20"/>
        <w:shd w:val="clear" w:color="auto" w:fill="auto"/>
        <w:tabs>
          <w:tab w:val="left" w:pos="321"/>
        </w:tabs>
        <w:jc w:val="both"/>
      </w:pPr>
      <w:r>
        <w:t>а)</w:t>
      </w:r>
      <w:r>
        <w:tab/>
        <w:t>обеспечение конфиденциальности сведений;</w:t>
      </w:r>
    </w:p>
    <w:p w:rsidR="0019115A" w:rsidRDefault="0086319C">
      <w:pPr>
        <w:pStyle w:val="20"/>
        <w:shd w:val="clear" w:color="auto" w:fill="auto"/>
        <w:tabs>
          <w:tab w:val="left" w:pos="335"/>
        </w:tabs>
        <w:jc w:val="both"/>
      </w:pPr>
      <w:r>
        <w:t>б)</w:t>
      </w:r>
      <w:r>
        <w:tab/>
        <w:t>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w:t>
      </w:r>
    </w:p>
    <w:p w:rsidR="00F538FC" w:rsidRDefault="0086319C">
      <w:pPr>
        <w:pStyle w:val="20"/>
        <w:shd w:val="clear" w:color="auto" w:fill="auto"/>
        <w:tabs>
          <w:tab w:val="left" w:pos="335"/>
        </w:tabs>
        <w:jc w:val="both"/>
      </w:pPr>
      <w:r>
        <w:lastRenderedPageBreak/>
        <w:t>в)</w:t>
      </w:r>
      <w:r>
        <w:tab/>
        <w:t>меры прокурорского реагирования.</w:t>
      </w:r>
    </w:p>
    <w:p w:rsidR="00F538FC" w:rsidRDefault="0086319C">
      <w:pPr>
        <w:pStyle w:val="10"/>
        <w:keepNext/>
        <w:keepLines/>
        <w:numPr>
          <w:ilvl w:val="0"/>
          <w:numId w:val="1"/>
        </w:numPr>
        <w:shd w:val="clear" w:color="auto" w:fill="auto"/>
        <w:tabs>
          <w:tab w:val="left" w:pos="2931"/>
        </w:tabs>
        <w:spacing w:after="0" w:line="274" w:lineRule="exact"/>
        <w:ind w:left="2600"/>
        <w:jc w:val="both"/>
      </w:pPr>
      <w:bookmarkStart w:id="4" w:name="bookmark3"/>
      <w:r>
        <w:t>Меры, принимаемые работодателем</w:t>
      </w:r>
      <w:bookmarkEnd w:id="4"/>
    </w:p>
    <w:p w:rsidR="00F538FC" w:rsidRDefault="0086319C">
      <w:pPr>
        <w:pStyle w:val="20"/>
        <w:numPr>
          <w:ilvl w:val="1"/>
          <w:numId w:val="1"/>
        </w:numPr>
        <w:shd w:val="clear" w:color="auto" w:fill="auto"/>
        <w:tabs>
          <w:tab w:val="left" w:pos="499"/>
        </w:tabs>
        <w:jc w:val="both"/>
      </w:pPr>
      <w:r>
        <w:t>Руководителем Учреждения принимаются меры по защите работника, уведомившего работодателя о фактах обращения в целях склонения его к совершению коррупционного правонарушения, о фактах обращения к иным работникам в связи с исполнением должностных обязанностей каких-либо лиц в целях склонения их к совершению коррупционных правонарушений, в части обеспечения работнику гарантий, предотвращающих:</w:t>
      </w:r>
    </w:p>
    <w:p w:rsidR="00F538FC" w:rsidRDefault="0086319C">
      <w:pPr>
        <w:pStyle w:val="20"/>
        <w:numPr>
          <w:ilvl w:val="0"/>
          <w:numId w:val="2"/>
        </w:numPr>
        <w:shd w:val="clear" w:color="auto" w:fill="auto"/>
        <w:tabs>
          <w:tab w:val="left" w:pos="230"/>
        </w:tabs>
        <w:jc w:val="both"/>
      </w:pPr>
      <w:r>
        <w:t>его неправомерное увольнение;</w:t>
      </w:r>
    </w:p>
    <w:p w:rsidR="00F538FC" w:rsidRDefault="0086319C">
      <w:pPr>
        <w:pStyle w:val="20"/>
        <w:numPr>
          <w:ilvl w:val="0"/>
          <w:numId w:val="2"/>
        </w:numPr>
        <w:shd w:val="clear" w:color="auto" w:fill="auto"/>
        <w:tabs>
          <w:tab w:val="left" w:pos="230"/>
        </w:tabs>
        <w:jc w:val="both"/>
      </w:pPr>
      <w:r>
        <w:t>перевод на нижестоящую должность;</w:t>
      </w:r>
    </w:p>
    <w:p w:rsidR="00F538FC" w:rsidRDefault="0086319C">
      <w:pPr>
        <w:pStyle w:val="20"/>
        <w:numPr>
          <w:ilvl w:val="0"/>
          <w:numId w:val="2"/>
        </w:numPr>
        <w:shd w:val="clear" w:color="auto" w:fill="auto"/>
        <w:tabs>
          <w:tab w:val="left" w:pos="230"/>
        </w:tabs>
        <w:jc w:val="both"/>
      </w:pPr>
      <w:r>
        <w:t>лишение или снижение размера премии;</w:t>
      </w:r>
    </w:p>
    <w:p w:rsidR="00F538FC" w:rsidRDefault="0086319C">
      <w:pPr>
        <w:pStyle w:val="20"/>
        <w:numPr>
          <w:ilvl w:val="0"/>
          <w:numId w:val="2"/>
        </w:numPr>
        <w:shd w:val="clear" w:color="auto" w:fill="auto"/>
        <w:tabs>
          <w:tab w:val="left" w:pos="230"/>
        </w:tabs>
        <w:jc w:val="both"/>
      </w:pPr>
      <w:r>
        <w:t>перенос времени отпуска;</w:t>
      </w:r>
    </w:p>
    <w:p w:rsidR="00F538FC" w:rsidRDefault="0086319C">
      <w:pPr>
        <w:pStyle w:val="20"/>
        <w:numPr>
          <w:ilvl w:val="0"/>
          <w:numId w:val="2"/>
        </w:numPr>
        <w:shd w:val="clear" w:color="auto" w:fill="auto"/>
        <w:tabs>
          <w:tab w:val="left" w:pos="396"/>
        </w:tabs>
        <w:jc w:val="both"/>
      </w:pPr>
      <w:r>
        <w:t>привлечение к дисциплинарной ответственности в период рассмотрения представленного работником уведомления.</w:t>
      </w:r>
    </w:p>
    <w:p w:rsidR="00F538FC" w:rsidRDefault="0086319C">
      <w:pPr>
        <w:pStyle w:val="20"/>
        <w:numPr>
          <w:ilvl w:val="1"/>
          <w:numId w:val="1"/>
        </w:numPr>
        <w:shd w:val="clear" w:color="auto" w:fill="auto"/>
        <w:tabs>
          <w:tab w:val="left" w:pos="494"/>
        </w:tabs>
        <w:jc w:val="both"/>
      </w:pPr>
      <w:r>
        <w:t>Лицу, способствующему раскрытию правонарушения коррупционной направленности с его согласия руководителем Учреждения может быть объявлено нематериальное поощрение в форме:</w:t>
      </w:r>
    </w:p>
    <w:p w:rsidR="00F538FC" w:rsidRDefault="0086319C">
      <w:pPr>
        <w:pStyle w:val="20"/>
        <w:numPr>
          <w:ilvl w:val="0"/>
          <w:numId w:val="2"/>
        </w:numPr>
        <w:shd w:val="clear" w:color="auto" w:fill="auto"/>
        <w:tabs>
          <w:tab w:val="left" w:pos="230"/>
        </w:tabs>
        <w:jc w:val="both"/>
      </w:pPr>
      <w:r>
        <w:t>вынесение устной благодарности;</w:t>
      </w:r>
    </w:p>
    <w:p w:rsidR="00F538FC" w:rsidRDefault="0086319C">
      <w:pPr>
        <w:pStyle w:val="20"/>
        <w:numPr>
          <w:ilvl w:val="0"/>
          <w:numId w:val="2"/>
        </w:numPr>
        <w:shd w:val="clear" w:color="auto" w:fill="auto"/>
        <w:tabs>
          <w:tab w:val="left" w:pos="230"/>
        </w:tabs>
        <w:jc w:val="both"/>
      </w:pPr>
      <w:r>
        <w:t>вручение благодарственного письма;</w:t>
      </w:r>
    </w:p>
    <w:p w:rsidR="00F538FC" w:rsidRDefault="0086319C">
      <w:pPr>
        <w:pStyle w:val="20"/>
        <w:numPr>
          <w:ilvl w:val="0"/>
          <w:numId w:val="2"/>
        </w:numPr>
        <w:shd w:val="clear" w:color="auto" w:fill="auto"/>
        <w:tabs>
          <w:tab w:val="left" w:pos="230"/>
        </w:tabs>
        <w:jc w:val="both"/>
      </w:pPr>
      <w:r>
        <w:t>вынесение благодарности с занесением в личное дело работника.</w:t>
      </w:r>
    </w:p>
    <w:p w:rsidR="00F538FC" w:rsidRDefault="0086319C">
      <w:pPr>
        <w:pStyle w:val="20"/>
        <w:numPr>
          <w:ilvl w:val="1"/>
          <w:numId w:val="1"/>
        </w:numPr>
        <w:shd w:val="clear" w:color="auto" w:fill="auto"/>
        <w:tabs>
          <w:tab w:val="left" w:pos="509"/>
        </w:tabs>
        <w:jc w:val="both"/>
      </w:pPr>
      <w:r>
        <w:t>В случае привлечения к дисциплинарной ответственности работника обоснованность такого решения рассматривается на заседании комиссии по противодействию коррупции.</w:t>
      </w:r>
    </w:p>
    <w:p w:rsidR="00F538FC" w:rsidRDefault="0086319C">
      <w:pPr>
        <w:pStyle w:val="10"/>
        <w:keepNext/>
        <w:keepLines/>
        <w:numPr>
          <w:ilvl w:val="0"/>
          <w:numId w:val="1"/>
        </w:numPr>
        <w:shd w:val="clear" w:color="auto" w:fill="auto"/>
        <w:tabs>
          <w:tab w:val="left" w:pos="3346"/>
        </w:tabs>
        <w:spacing w:after="240" w:line="274" w:lineRule="exact"/>
        <w:ind w:left="3020"/>
        <w:jc w:val="both"/>
      </w:pPr>
      <w:bookmarkStart w:id="5" w:name="bookmark4"/>
      <w:r>
        <w:t>Заключительные положения</w:t>
      </w:r>
      <w:bookmarkEnd w:id="5"/>
    </w:p>
    <w:p w:rsidR="00F538FC" w:rsidRDefault="0086319C">
      <w:pPr>
        <w:pStyle w:val="20"/>
        <w:numPr>
          <w:ilvl w:val="1"/>
          <w:numId w:val="1"/>
        </w:numPr>
        <w:shd w:val="clear" w:color="auto" w:fill="auto"/>
        <w:tabs>
          <w:tab w:val="left" w:pos="499"/>
        </w:tabs>
        <w:spacing w:after="236"/>
        <w:jc w:val="both"/>
      </w:pPr>
      <w:r>
        <w:t>Настоящий Порядок может быть пересмотрен как по инициативе муниципальных служащих, так и по инициативе главы администрации.</w:t>
      </w:r>
    </w:p>
    <w:p w:rsidR="00F538FC" w:rsidRDefault="0086319C">
      <w:pPr>
        <w:pStyle w:val="20"/>
        <w:numPr>
          <w:ilvl w:val="1"/>
          <w:numId w:val="1"/>
        </w:numPr>
        <w:shd w:val="clear" w:color="auto" w:fill="auto"/>
        <w:tabs>
          <w:tab w:val="left" w:pos="499"/>
        </w:tabs>
        <w:spacing w:line="278" w:lineRule="exact"/>
        <w:jc w:val="both"/>
      </w:pPr>
      <w:r>
        <w:t>В настоящий Порядок могут быть внесены изменения и дополнения, в соответствии с соблюдением процедуры принятия локальных актов, с учетом мнения первичной профсоюзной организации.</w:t>
      </w:r>
    </w:p>
    <w:sectPr w:rsidR="00F538FC" w:rsidSect="0019115A">
      <w:type w:val="continuous"/>
      <w:pgSz w:w="11900" w:h="16840"/>
      <w:pgMar w:top="1148" w:right="819" w:bottom="709" w:left="166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FF4" w:rsidRDefault="000F3FF4">
      <w:r>
        <w:separator/>
      </w:r>
    </w:p>
  </w:endnote>
  <w:endnote w:type="continuationSeparator" w:id="0">
    <w:p w:rsidR="000F3FF4" w:rsidRDefault="000F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FF4" w:rsidRDefault="000F3FF4"/>
  </w:footnote>
  <w:footnote w:type="continuationSeparator" w:id="0">
    <w:p w:rsidR="000F3FF4" w:rsidRDefault="000F3FF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442"/>
    <w:multiLevelType w:val="multilevel"/>
    <w:tmpl w:val="AF2A87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C13003"/>
    <w:multiLevelType w:val="multilevel"/>
    <w:tmpl w:val="3E2A4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FC"/>
    <w:rsid w:val="000F3FF4"/>
    <w:rsid w:val="0019115A"/>
    <w:rsid w:val="0086319C"/>
    <w:rsid w:val="00A719AB"/>
    <w:rsid w:val="00C7020D"/>
    <w:rsid w:val="00CA7D50"/>
    <w:rsid w:val="00DE40DF"/>
    <w:rsid w:val="00F53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E9E4"/>
  <w15:docId w15:val="{2379F8C7-8811-44B6-9D5C-69A5E863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1">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pPr>
      <w:shd w:val="clear" w:color="auto" w:fill="FFFFFF"/>
      <w:spacing w:line="274" w:lineRule="exact"/>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60" w:line="0" w:lineRule="atLeast"/>
      <w:jc w:val="center"/>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before="60" w:after="360" w:line="0" w:lineRule="atLeast"/>
      <w:jc w:val="center"/>
    </w:pPr>
    <w:rPr>
      <w:rFonts w:ascii="Times New Roman" w:eastAsia="Times New Roman" w:hAnsi="Times New Roman" w:cs="Times New Roman"/>
      <w:b/>
      <w:bCs/>
    </w:rPr>
  </w:style>
  <w:style w:type="paragraph" w:styleId="a4">
    <w:name w:val="Balloon Text"/>
    <w:basedOn w:val="a"/>
    <w:link w:val="a5"/>
    <w:uiPriority w:val="99"/>
    <w:semiHidden/>
    <w:unhideWhenUsed/>
    <w:rsid w:val="0019115A"/>
    <w:rPr>
      <w:rFonts w:ascii="Segoe UI" w:hAnsi="Segoe UI" w:cs="Segoe UI"/>
      <w:sz w:val="18"/>
      <w:szCs w:val="18"/>
    </w:rPr>
  </w:style>
  <w:style w:type="character" w:customStyle="1" w:styleId="a5">
    <w:name w:val="Текст выноски Знак"/>
    <w:basedOn w:val="a0"/>
    <w:link w:val="a4"/>
    <w:uiPriority w:val="99"/>
    <w:semiHidden/>
    <w:rsid w:val="0019115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4</cp:revision>
  <cp:lastPrinted>2020-11-23T10:02:00Z</cp:lastPrinted>
  <dcterms:created xsi:type="dcterms:W3CDTF">2020-11-23T06:32:00Z</dcterms:created>
  <dcterms:modified xsi:type="dcterms:W3CDTF">2020-11-23T10:20:00Z</dcterms:modified>
</cp:coreProperties>
</file>